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56"/>
        <w:gridCol w:w="556"/>
        <w:gridCol w:w="557"/>
        <w:gridCol w:w="556"/>
        <w:gridCol w:w="556"/>
        <w:gridCol w:w="557"/>
        <w:gridCol w:w="556"/>
        <w:gridCol w:w="556"/>
        <w:gridCol w:w="557"/>
        <w:gridCol w:w="1093"/>
      </w:tblGrid>
      <w:tr w:rsidR="004F58C0" w:rsidTr="0053413C"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0F7B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7620" t="6985" r="11430" b="12065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8C0" w:rsidRDefault="004F58C0" w:rsidP="004F58C0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675pt;margin-top:28.5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XiO7sSoCAABUBAAADgAAAAAAAAAAAAAAAAAuAgAAZHJzL2Uy&#10;b0RvYy54bWxQSwECLQAUAAYACAAAACEAwnsuEN0AAAAMAQAADwAAAAAAAAAAAAAAAACEBAAAZHJz&#10;L2Rvd25yZXYueG1sUEsFBgAAAAAEAAQA8wAAAI4FAAAAAA==&#10;" strokecolor="white">
                      <v:textbox>
                        <w:txbxContent>
                          <w:p w:rsidR="004F58C0" w:rsidRDefault="004F58C0" w:rsidP="004F58C0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0F7B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7620" t="6985" r="11430" b="1206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8C0" w:rsidRDefault="004F58C0" w:rsidP="004F58C0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7" type="#_x0000_t202" style="position:absolute;margin-left:711pt;margin-top:28.5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" strokecolor="white">
                      <v:textbox>
                        <w:txbxContent>
                          <w:p w:rsidR="004F58C0" w:rsidRDefault="004F58C0" w:rsidP="004F58C0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Škola </w:t>
            </w:r>
            <w:r>
              <w:rPr>
                <w:rFonts w:ascii="Arial Narrow" w:hAnsi="Arial Narrow" w:cs="Arial"/>
                <w:sz w:val="20"/>
                <w:szCs w:val="20"/>
              </w:rPr>
              <w:t>(názov, adresa)</w:t>
            </w:r>
          </w:p>
        </w:tc>
        <w:tc>
          <w:tcPr>
            <w:tcW w:w="6100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Stredná odborná škola Jozefa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Szakkayho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Szakkay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József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hu-HU"/>
              </w:rPr>
              <w:t xml:space="preserve"> Szakközépiskola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Grešákova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1, Košice</w:t>
            </w:r>
          </w:p>
          <w:p w:rsidR="004F58C0" w:rsidRDefault="004F58C0" w:rsidP="005341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Grešákova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1, 040 01 Košice</w:t>
            </w:r>
          </w:p>
        </w:tc>
      </w:tr>
      <w:tr w:rsidR="004F58C0" w:rsidTr="0053413C"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Názov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6100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Logistika</w:t>
            </w:r>
          </w:p>
        </w:tc>
      </w:tr>
      <w:tr w:rsidR="004F58C0" w:rsidTr="0053413C"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 a názov  ŠVP</w:t>
            </w:r>
          </w:p>
        </w:tc>
        <w:tc>
          <w:tcPr>
            <w:tcW w:w="6100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 Doprava, pošty a telekomunikácie</w:t>
            </w:r>
          </w:p>
        </w:tc>
      </w:tr>
      <w:tr w:rsidR="004F58C0" w:rsidTr="0053413C"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6100" w:type="dxa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3764700 Logistika a manažment v cestnej preprave</w:t>
            </w:r>
          </w:p>
        </w:tc>
      </w:tr>
      <w:tr w:rsidR="004F58C0" w:rsidTr="0053413C"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6100" w:type="dxa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Vyššie odborné vzdelanie – ISCED 5B</w:t>
            </w:r>
          </w:p>
        </w:tc>
      </w:tr>
      <w:tr w:rsidR="004F58C0" w:rsidTr="0053413C"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6100" w:type="dxa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roky</w:t>
            </w:r>
          </w:p>
        </w:tc>
      </w:tr>
      <w:tr w:rsidR="004F58C0" w:rsidTr="0053413C"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Forma štúdia</w:t>
            </w:r>
          </w:p>
        </w:tc>
        <w:tc>
          <w:tcPr>
            <w:tcW w:w="6100" w:type="dxa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</w:tr>
      <w:tr w:rsidR="004F58C0" w:rsidTr="0053413C"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Druh školy</w:t>
            </w:r>
          </w:p>
        </w:tc>
        <w:tc>
          <w:tcPr>
            <w:tcW w:w="6100" w:type="dxa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štátna</w:t>
            </w:r>
          </w:p>
        </w:tc>
      </w:tr>
      <w:tr w:rsidR="004F58C0" w:rsidTr="0053413C"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Vyučovací jazyk</w:t>
            </w:r>
          </w:p>
        </w:tc>
        <w:tc>
          <w:tcPr>
            <w:tcW w:w="6100" w:type="dxa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slovenský jazyk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Kategórie a názvy vyučovacích predmetov</w:t>
            </w:r>
          </w:p>
        </w:tc>
        <w:tc>
          <w:tcPr>
            <w:tcW w:w="6100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Počet týždenných vyučovacích hodín v ročníku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I.</w:t>
            </w:r>
          </w:p>
        </w:tc>
        <w:tc>
          <w:tcPr>
            <w:tcW w:w="166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II.</w:t>
            </w:r>
          </w:p>
        </w:tc>
        <w:tc>
          <w:tcPr>
            <w:tcW w:w="166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III.</w:t>
            </w:r>
          </w:p>
        </w:tc>
        <w:tc>
          <w:tcPr>
            <w:tcW w:w="10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Spolu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Polroky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Ø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Ø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Ø</w:t>
            </w:r>
          </w:p>
        </w:tc>
        <w:tc>
          <w:tcPr>
            <w:tcW w:w="109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Teoretické odborné predmety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47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anglický jazyk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Pr="00EE7397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nemecký jazyk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aplikovaná matematika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matematická štatistika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komunikácia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technika štúdia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dopravná geografia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simulácia procesov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projektový manažment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strojníctvo a technológia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mechanika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manažment údržby a obnovy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mikroekonomika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makroekonomika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marketing 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168E7"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personálny manažment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etika obchodných vzťahov 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pStyle w:val="Pt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informatika a komunikačné technológie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seminár k odborným prácam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Praktické odborné predmety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10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52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základy podniku a práva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aktívne a pasívne logistické prvky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logistika obstarávania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logistika distribúcie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ekonomika a logistika v treťom sektore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tovaroznalectvo a manipulácia s materiálom 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pStyle w:val="Pta"/>
              <w:tabs>
                <w:tab w:val="clear" w:pos="4536"/>
                <w:tab w:val="clear" w:pos="9072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nákladové účtovníctvo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identifikácia a evidencia procesov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preprava a zasielateľstvo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kombinovaná nákladná doprava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informatika a komunikačné technológie-cvičenie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odborná prax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prezentačná technika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0.5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0.5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polročný projekt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ovládacia technika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elektrotechnika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kontrola a meranie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4F58C0" w:rsidTr="0053413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66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66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0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</w:tr>
    </w:tbl>
    <w:p w:rsidR="004F58C0" w:rsidRDefault="004F58C0" w:rsidP="004F58C0">
      <w:pPr>
        <w:spacing w:before="120" w:after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  <w:r>
        <w:rPr>
          <w:rFonts w:ascii="Arial Narrow" w:hAnsi="Arial Narrow" w:cs="Arial"/>
          <w:b/>
          <w:sz w:val="20"/>
          <w:szCs w:val="20"/>
        </w:rPr>
        <w:lastRenderedPageBreak/>
        <w:t xml:space="preserve">Prehľad využitia týždňov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00"/>
        <w:gridCol w:w="1500"/>
        <w:gridCol w:w="1500"/>
      </w:tblGrid>
      <w:tr w:rsidR="004F58C0" w:rsidTr="0053413C"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I. ročník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II. ročník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III. ročník</w:t>
            </w:r>
          </w:p>
        </w:tc>
      </w:tr>
      <w:tr w:rsidR="004F58C0" w:rsidTr="0053413C">
        <w:trPr>
          <w:trHeight w:val="48"/>
        </w:trPr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Vyučovanie podľa rozpisu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</w:tr>
      <w:tr w:rsidR="004F58C0" w:rsidTr="0053413C">
        <w:tc>
          <w:tcPr>
            <w:tcW w:w="32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Absolventská skúška</w:t>
            </w:r>
          </w:p>
        </w:tc>
        <w:tc>
          <w:tcPr>
            <w:tcW w:w="1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4F58C0" w:rsidTr="0053413C">
        <w:tc>
          <w:tcPr>
            <w:tcW w:w="32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pStyle w:val="Textbubliny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Časová rezerva (opakovanie učiva, exkurzie, výchovno-vzdelávacie akcie)</w:t>
            </w:r>
          </w:p>
        </w:tc>
        <w:tc>
          <w:tcPr>
            <w:tcW w:w="1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</w:tr>
      <w:tr w:rsidR="004F58C0" w:rsidTr="0053413C"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Spolu týždňov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4F58C0" w:rsidRDefault="004F58C0" w:rsidP="005341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</w:tr>
    </w:tbl>
    <w:p w:rsidR="004F58C0" w:rsidRDefault="004F58C0" w:rsidP="004F58C0">
      <w:pPr>
        <w:ind w:left="180"/>
        <w:jc w:val="both"/>
        <w:rPr>
          <w:rFonts w:ascii="Arial Narrow" w:hAnsi="Arial Narrow" w:cs="Arial"/>
          <w:snapToGrid w:val="0"/>
          <w:sz w:val="20"/>
          <w:szCs w:val="20"/>
        </w:rPr>
      </w:pPr>
    </w:p>
    <w:p w:rsidR="004F58C0" w:rsidRDefault="004F58C0" w:rsidP="004F58C0">
      <w:pPr>
        <w:ind w:left="180"/>
        <w:jc w:val="both"/>
        <w:rPr>
          <w:rFonts w:ascii="Arial Narrow" w:hAnsi="Arial Narrow" w:cs="Arial"/>
          <w:snapToGrid w:val="0"/>
          <w:sz w:val="20"/>
          <w:szCs w:val="20"/>
        </w:rPr>
      </w:pPr>
      <w:r>
        <w:rPr>
          <w:rFonts w:ascii="Arial Narrow" w:hAnsi="Arial Narrow" w:cs="Arial"/>
          <w:snapToGrid w:val="0"/>
          <w:sz w:val="20"/>
          <w:szCs w:val="20"/>
          <w:u w:val="single"/>
        </w:rPr>
        <w:t>Poznámka</w:t>
      </w:r>
      <w:r>
        <w:rPr>
          <w:rFonts w:ascii="Arial Narrow" w:hAnsi="Arial Narrow" w:cs="Arial"/>
          <w:snapToGrid w:val="0"/>
          <w:sz w:val="20"/>
          <w:szCs w:val="20"/>
        </w:rPr>
        <w:t>: Škola je zaradená do programu CISCO Akadémie a preto sa vyučuje predmet Sieťové technológie podľa záujmu pre žiakov zo všetkých ročníkov.</w:t>
      </w:r>
    </w:p>
    <w:p w:rsidR="00171B9F" w:rsidRDefault="004F58C0" w:rsidP="004F58C0">
      <w:r>
        <w:br w:type="page"/>
      </w:r>
      <w:bookmarkStart w:id="0" w:name="_GoBack"/>
      <w:bookmarkEnd w:id="0"/>
    </w:p>
    <w:sectPr w:rsidR="0017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C0"/>
    <w:rsid w:val="00171B9F"/>
    <w:rsid w:val="004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402A2-C320-4645-97BD-553FD664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1"/>
    <w:semiHidden/>
    <w:rsid w:val="004F58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semiHidden/>
    <w:rsid w:val="004F58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4F5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F58C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PtaChar1">
    <w:name w:val="Päta Char1"/>
    <w:basedOn w:val="Predvolenpsmoodseku"/>
    <w:link w:val="Pta"/>
    <w:semiHidden/>
    <w:rsid w:val="004F58C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SPSM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caban</dc:creator>
  <cp:keywords/>
  <dc:description/>
  <cp:lastModifiedBy>maria caban</cp:lastModifiedBy>
  <cp:revision>2</cp:revision>
  <dcterms:created xsi:type="dcterms:W3CDTF">2015-04-17T12:16:00Z</dcterms:created>
  <dcterms:modified xsi:type="dcterms:W3CDTF">2015-04-17T12:17:00Z</dcterms:modified>
</cp:coreProperties>
</file>