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2" w:rsidRDefault="00700372">
      <w:pPr>
        <w:pStyle w:val="norm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5" o:title=""/>
          </v:shape>
        </w:pict>
      </w:r>
    </w:p>
    <w:p w:rsidR="00700372" w:rsidRDefault="00700372">
      <w:pPr>
        <w:pStyle w:val="normal"/>
        <w:jc w:val="center"/>
        <w:rPr>
          <w:rFonts w:ascii="Times New Roman" w:eastAsia="Times New Roman" w:hAnsi="Times New Roman" w:cs="Times New Roman"/>
          <w:sz w:val="24"/>
          <w:szCs w:val="24"/>
        </w:rPr>
      </w:pPr>
    </w:p>
    <w:p w:rsidR="00700372" w:rsidRDefault="0060554A">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Správa o činnosti pedagogického klubu </w:t>
      </w:r>
    </w:p>
    <w:p w:rsidR="00700372" w:rsidRDefault="00700372">
      <w:pPr>
        <w:pStyle w:val="normal"/>
        <w:jc w:val="center"/>
        <w:rPr>
          <w:rFonts w:ascii="Times New Roman" w:eastAsia="Times New Roman" w:hAnsi="Times New Roman" w:cs="Times New Roman"/>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6"/>
        <w:gridCol w:w="4606"/>
      </w:tblGrid>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700372" w:rsidRDefault="0060554A">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700372" w:rsidRDefault="0060554A">
            <w:pPr>
              <w:pStyle w:val="normal"/>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Zvýšiť inkluzívnosť a rovnaký prístup ku kvalitnému vzdelávaniu a zlepšiť výsledky a kompetencie detí a žiakov</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Zvýšenie kvality vzdelávania na Základnej škole A. Sládkoviča Sliač</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700372" w:rsidRDefault="0060554A">
            <w:pPr>
              <w:pStyle w:val="normal"/>
              <w:tabs>
                <w:tab w:val="left" w:pos="4007"/>
              </w:tabs>
              <w:spacing w:after="0" w:line="240" w:lineRule="auto"/>
            </w:pPr>
            <w:r>
              <w:rPr>
                <w:rFonts w:ascii="Times New Roman" w:eastAsia="Times New Roman" w:hAnsi="Times New Roman" w:cs="Times New Roman"/>
                <w:b/>
                <w:sz w:val="24"/>
                <w:szCs w:val="24"/>
              </w:rPr>
              <w:t>312011S553</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Pedagogický klub - rozvoja čitateľskej gramotnosti u detí so ŠVVP</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700372" w:rsidRDefault="0060554A">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23.04.2020</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700372" w:rsidRDefault="0060554A">
            <w:pPr>
              <w:pStyle w:val="normal"/>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700372" w:rsidRDefault="0060554A">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Ing. Lucia Höherová</w:t>
            </w:r>
          </w:p>
        </w:tc>
      </w:tr>
      <w:tr w:rsidR="00700372">
        <w:tc>
          <w:tcPr>
            <w:tcW w:w="4606" w:type="dxa"/>
          </w:tcPr>
          <w:p w:rsidR="00700372" w:rsidRDefault="0060554A">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700372" w:rsidRDefault="0060554A">
            <w:pPr>
              <w:pStyle w:val="normal"/>
              <w:tabs>
                <w:tab w:val="left" w:pos="4007"/>
              </w:tabs>
              <w:spacing w:after="0" w:line="240" w:lineRule="auto"/>
              <w:rPr>
                <w:sz w:val="24"/>
                <w:szCs w:val="24"/>
              </w:rPr>
            </w:pPr>
            <w:r>
              <w:rPr>
                <w:rFonts w:ascii="Times New Roman" w:eastAsia="Times New Roman" w:hAnsi="Times New Roman" w:cs="Times New Roman"/>
                <w:sz w:val="24"/>
                <w:szCs w:val="24"/>
              </w:rPr>
              <w:t>....................</w:t>
            </w:r>
          </w:p>
        </w:tc>
      </w:tr>
    </w:tbl>
    <w:p w:rsidR="00700372" w:rsidRDefault="00700372">
      <w:pPr>
        <w:pStyle w:val="normal"/>
        <w:pBdr>
          <w:top w:val="nil"/>
          <w:left w:val="nil"/>
          <w:bottom w:val="nil"/>
          <w:right w:val="nil"/>
          <w:between w:val="nil"/>
        </w:pBdr>
        <w:ind w:left="720"/>
        <w:rPr>
          <w:rFonts w:ascii="Times New Roman" w:eastAsia="Times New Roman" w:hAnsi="Times New Roman" w:cs="Times New Roman"/>
          <w:color w:val="00000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2"/>
      </w:tblGrid>
      <w:tr w:rsidR="00700372">
        <w:trPr>
          <w:trHeight w:val="3109"/>
        </w:trPr>
        <w:tc>
          <w:tcPr>
            <w:tcW w:w="9212" w:type="dxa"/>
          </w:tcPr>
          <w:p w:rsidR="00700372" w:rsidRDefault="0060554A">
            <w:pPr>
              <w:pStyle w:val="normal"/>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700372" w:rsidRDefault="00700372">
            <w:pPr>
              <w:pStyle w:val="normal"/>
              <w:tabs>
                <w:tab w:val="left" w:pos="1114"/>
              </w:tabs>
              <w:spacing w:after="0" w:line="240" w:lineRule="auto"/>
              <w:rPr>
                <w:rFonts w:ascii="Times New Roman" w:eastAsia="Times New Roman" w:hAnsi="Times New Roman" w:cs="Times New Roman"/>
              </w:rPr>
            </w:pPr>
          </w:p>
          <w:p w:rsidR="00700372" w:rsidRDefault="0060554A">
            <w:pPr>
              <w:pStyle w:val="normal"/>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Dysortografia </w:t>
            </w:r>
            <w:r>
              <w:rPr>
                <w:rFonts w:ascii="Times New Roman" w:eastAsia="Times New Roman" w:hAnsi="Times New Roman" w:cs="Times New Roman"/>
                <w:color w:val="000000"/>
              </w:rPr>
              <w:t>- využívanie IKT pri práci so žiakmi so špecifickou vývinovou poruchou pravopisu.</w:t>
            </w:r>
          </w:p>
          <w:p w:rsidR="00700372" w:rsidRDefault="0060554A">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Využitie počítačového programu DysCom, Tablexia pri práci so žiakmi s dysortografiou.</w:t>
            </w:r>
          </w:p>
          <w:p w:rsidR="00700372" w:rsidRDefault="0060554A">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Vzdelávacie aplikácie vhodné pre žiakov s dysortografiou.</w:t>
            </w:r>
          </w:p>
          <w:p w:rsidR="00700372" w:rsidRDefault="0060554A">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Vzdelávacie aplikácie vhodné pre žiakov počas vzdelávania na diaľku.</w:t>
            </w:r>
          </w:p>
          <w:p w:rsidR="00700372" w:rsidRDefault="00700372">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700372" w:rsidRDefault="0060554A">
      <w:pPr>
        <w:pStyle w:val="normal"/>
      </w:pPr>
      <w:r>
        <w:br w:type="page"/>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5135"/>
      </w:tblGrid>
      <w:tr w:rsidR="00700372">
        <w:trPr>
          <w:trHeight w:val="2967"/>
        </w:trPr>
        <w:tc>
          <w:tcPr>
            <w:tcW w:w="9212" w:type="dxa"/>
            <w:gridSpan w:val="2"/>
          </w:tcPr>
          <w:p w:rsidR="00700372" w:rsidRDefault="0060554A">
            <w:pPr>
              <w:pStyle w:val="normal"/>
              <w:numPr>
                <w:ilvl w:val="0"/>
                <w:numId w:val="1"/>
              </w:num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Hlavné body, témy stretnutia, zhrnutie priebehu stretnutia:</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poradí 16. stretnutie členov „Pedagogického klubu rozvoja čitateľskej gramotnosti u detí so ŠVVP“ sa vzhľadom na usmernenie </w:t>
            </w:r>
            <w:hyperlink r:id="rId6">
              <w:r>
                <w:rPr>
                  <w:rFonts w:ascii="Times New Roman" w:eastAsia="Times New Roman" w:hAnsi="Times New Roman" w:cs="Times New Roman"/>
                  <w:color w:val="0000FF"/>
                  <w:u w:val="single"/>
                </w:rPr>
                <w:t>https://www.minedu.sk/rozhodnutia-a-usmernenia-v-case-covid-19/</w:t>
              </w:r>
            </w:hyperlink>
            <w:r>
              <w:rPr>
                <w:rFonts w:ascii="Times New Roman" w:eastAsia="Times New Roman" w:hAnsi="Times New Roman" w:cs="Times New Roman"/>
                <w:color w:val="000000"/>
              </w:rPr>
              <w:t xml:space="preserve"> realizovalo za dodržania prísnych hygienických opatrení v PC učebni A bloku ZŠ A. Sládkoviča Sliač. </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Stretnutia s</w:t>
            </w:r>
            <w:r>
              <w:rPr>
                <w:rFonts w:ascii="Times New Roman" w:eastAsia="Times New Roman" w:hAnsi="Times New Roman" w:cs="Times New Roman"/>
                <w:color w:val="000000"/>
              </w:rPr>
              <w:t>a zúčastnili všetci jeho členovia. Počas celej doby stretnutia boli členovia vybavení ochrannými rúškami, gumenými ochrannými rukavicami, ktoré boli pri vstupe vydezinfikované, vydezinfikované boli pred aj po stretnutí, priestory PC učebne, lavice a kláves</w:t>
            </w:r>
            <w:r>
              <w:rPr>
                <w:rFonts w:ascii="Times New Roman" w:eastAsia="Times New Roman" w:hAnsi="Times New Roman" w:cs="Times New Roman"/>
                <w:color w:val="000000"/>
              </w:rPr>
              <w:t>nice PC, pričom členovia klubu sedeli od seba rozmiestnení v minimálne dvojmetrových vzdialenostiach.</w:t>
            </w:r>
          </w:p>
          <w:p w:rsidR="00700372" w:rsidRDefault="00700372">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p>
          <w:p w:rsidR="00700372" w:rsidRDefault="0060554A">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Témou stretnutia bola pôvodne problematika „Využívania IKT pri práci so žiakmi so špecifickou poruchou pravopisu - dysortografiou“.</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Program stretnutia sm</w:t>
            </w:r>
            <w:r>
              <w:rPr>
                <w:rFonts w:ascii="Times New Roman" w:eastAsia="Times New Roman" w:hAnsi="Times New Roman" w:cs="Times New Roman"/>
                <w:color w:val="000000"/>
              </w:rPr>
              <w:t>e vzhľadom na neštandardnú situáciu doplnili a bol nasledovný:</w:t>
            </w:r>
          </w:p>
          <w:p w:rsidR="00700372" w:rsidRDefault="0060554A">
            <w:pPr>
              <w:pStyle w:val="normal"/>
              <w:numPr>
                <w:ilvl w:val="0"/>
                <w:numId w:val="3"/>
              </w:numPr>
              <w:pBdr>
                <w:top w:val="nil"/>
                <w:left w:val="nil"/>
                <w:bottom w:val="nil"/>
                <w:right w:val="nil"/>
                <w:between w:val="nil"/>
              </w:pBdr>
              <w:shd w:val="clear" w:color="auto" w:fill="FFFFFF"/>
              <w:tabs>
                <w:tab w:val="left" w:pos="69"/>
              </w:tabs>
              <w:spacing w:after="0" w:line="240" w:lineRule="auto"/>
              <w:ind w:left="210" w:right="68" w:hanging="210"/>
              <w:jc w:val="both"/>
              <w:rPr>
                <w:rFonts w:ascii="Times New Roman" w:eastAsia="Times New Roman" w:hAnsi="Times New Roman" w:cs="Times New Roman"/>
                <w:color w:val="000000"/>
              </w:rPr>
            </w:pPr>
            <w:r>
              <w:rPr>
                <w:rFonts w:ascii="Times New Roman" w:eastAsia="Times New Roman" w:hAnsi="Times New Roman" w:cs="Times New Roman"/>
                <w:color w:val="000000"/>
              </w:rPr>
              <w:t>Využívanie IKT pri práci so žiakmi so špecifickou poruchou pravopisu.</w:t>
            </w:r>
          </w:p>
          <w:p w:rsidR="00700372" w:rsidRDefault="0060554A">
            <w:pPr>
              <w:pStyle w:val="normal"/>
              <w:numPr>
                <w:ilvl w:val="0"/>
                <w:numId w:val="3"/>
              </w:numPr>
              <w:pBdr>
                <w:top w:val="nil"/>
                <w:left w:val="nil"/>
                <w:bottom w:val="nil"/>
                <w:right w:val="nil"/>
                <w:between w:val="nil"/>
              </w:pBdr>
              <w:shd w:val="clear" w:color="auto" w:fill="FFFFFF"/>
              <w:tabs>
                <w:tab w:val="left" w:pos="69"/>
              </w:tabs>
              <w:spacing w:after="0" w:line="240" w:lineRule="auto"/>
              <w:ind w:left="210" w:right="68" w:hanging="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Využitie internetových zdrojov pri vzdelávaní žiakov na diaľku. </w:t>
            </w:r>
          </w:p>
          <w:p w:rsidR="00700372" w:rsidRDefault="0060554A">
            <w:pPr>
              <w:pStyle w:val="normal"/>
              <w:numPr>
                <w:ilvl w:val="0"/>
                <w:numId w:val="3"/>
              </w:numPr>
              <w:pBdr>
                <w:top w:val="nil"/>
                <w:left w:val="nil"/>
                <w:bottom w:val="nil"/>
                <w:right w:val="nil"/>
                <w:between w:val="nil"/>
              </w:pBdr>
              <w:shd w:val="clear" w:color="auto" w:fill="FFFFFF"/>
              <w:tabs>
                <w:tab w:val="left" w:pos="69"/>
              </w:tabs>
              <w:spacing w:after="0" w:line="240" w:lineRule="auto"/>
              <w:ind w:left="210" w:right="68" w:hanging="210"/>
              <w:jc w:val="both"/>
              <w:rPr>
                <w:rFonts w:ascii="Times New Roman" w:eastAsia="Times New Roman" w:hAnsi="Times New Roman" w:cs="Times New Roman"/>
                <w:color w:val="000000"/>
              </w:rPr>
            </w:pPr>
            <w:r>
              <w:rPr>
                <w:rFonts w:ascii="Times New Roman" w:eastAsia="Times New Roman" w:hAnsi="Times New Roman" w:cs="Times New Roman"/>
                <w:color w:val="000000"/>
              </w:rPr>
              <w:t>Diskusia na tému online vzdelávanie žiakov – možnosti využitia nástrojov OFFICE 365, spolupráca s rodičmi a výmena skúseností.</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V úvodnej prvej časti stretnutia sme sa zaoberali využitím IKT pri práci so žiakmi s dysortografiou- pripomenuli sme si komplexný</w:t>
            </w:r>
            <w:r>
              <w:rPr>
                <w:rFonts w:ascii="Times New Roman" w:eastAsia="Times New Roman" w:hAnsi="Times New Roman" w:cs="Times New Roman"/>
                <w:color w:val="000000"/>
              </w:rPr>
              <w:t xml:space="preserve"> program, ktorý je k dispozícii žiakom na našej škole je DysCom a len v skratke nás špeciálne pedagogičky poinformovali, aké možnosti nám program ponúka v oblasti práce so žiakmi s dysortografiou.</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Potom sme informačne prešli ďalšie dostupné aplikácie a sof</w:t>
            </w:r>
            <w:r>
              <w:rPr>
                <w:rFonts w:ascii="Times New Roman" w:eastAsia="Times New Roman" w:hAnsi="Times New Roman" w:cs="Times New Roman"/>
                <w:color w:val="000000"/>
              </w:rPr>
              <w:t xml:space="preserve">tware, ktorý je rodičom žiakov bežne dostupný free na internete a je možné ho stiahnuť zo stránky google play do tabletov, či mobilných telefónov– viď nižšie uvedené odkazy v odporúčaniach. </w:t>
            </w:r>
          </w:p>
          <w:p w:rsidR="00700372" w:rsidRDefault="0060554A">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Vrátili sme sa k použitiu aplikácie Tablexia, ktorá je vhodná na tréning kognitívnych schopností detí </w:t>
            </w:r>
            <w:r>
              <w:rPr>
                <w:rFonts w:ascii="Times New Roman" w:eastAsia="Times New Roman" w:hAnsi="Times New Roman" w:cs="Times New Roman"/>
                <w:color w:val="000000"/>
              </w:rPr>
              <w:br/>
              <w:t>a mladých ľudí aj pri diagnóze dysortografia.</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V rámci bodu dva - využitie internetových zdrojov pri vzdelávaní žiakov na diaľku sme sa oboznámili s vybra</w:t>
            </w:r>
            <w:r>
              <w:rPr>
                <w:rFonts w:ascii="Times New Roman" w:eastAsia="Times New Roman" w:hAnsi="Times New Roman" w:cs="Times New Roman"/>
                <w:color w:val="000000"/>
              </w:rPr>
              <w:t xml:space="preserve">nými užitočnými www stránkami a aplikáciami. </w:t>
            </w:r>
          </w:p>
          <w:p w:rsidR="00700372" w:rsidRDefault="0060554A">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V stručnosti sme si popísali vybrané aplikácie na vytváranie online hier a cvičení, ktoré môžu byť skvelou pomôckou na precvičovania a utvrdzovanie prebratého učiva i spätné opakovanie u žiakov bežne a najmä v </w:t>
            </w:r>
            <w:r>
              <w:rPr>
                <w:rFonts w:ascii="Times New Roman" w:eastAsia="Times New Roman" w:hAnsi="Times New Roman" w:cs="Times New Roman"/>
                <w:color w:val="000000"/>
              </w:rPr>
              <w:t>tomto období domáceho vzdelávania - viď odkazy pripojené  nižšie v záveroch a odporúčaniach.</w:t>
            </w:r>
          </w:p>
          <w:p w:rsidR="00700372" w:rsidRDefault="0060554A">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Diskutovali sme a vymieňali si informácie v oblasti nami využívaných internetových zdrojov počas vzdelávania na diaľku, o výbere a vhodnosti jednotlivých zdrojov v</w:t>
            </w:r>
            <w:r>
              <w:rPr>
                <w:rFonts w:ascii="Times New Roman" w:eastAsia="Times New Roman" w:hAnsi="Times New Roman" w:cs="Times New Roman"/>
                <w:color w:val="000000"/>
              </w:rPr>
              <w:t> rámci domáceho vzdelávania žiakov so ŠVVP. Zosumarizované užitočné odkazy na precvičenie a utvrdenie učiva pre žiakov ZŠ dávame do pozornosti nižšie v záveroch a odporúčaniach.</w:t>
            </w:r>
          </w:p>
          <w:p w:rsidR="00700372" w:rsidRDefault="0060554A">
            <w:pPr>
              <w:pStyle w:val="normal"/>
              <w:pBdr>
                <w:top w:val="nil"/>
                <w:left w:val="nil"/>
                <w:bottom w:val="nil"/>
                <w:right w:val="nil"/>
                <w:between w:val="nil"/>
              </w:pBdr>
              <w:shd w:val="clear" w:color="auto" w:fill="FFFFFF"/>
              <w:spacing w:before="120" w:after="0"/>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V tretej časti stretnutia bola zaradená rozsiahlejšia diskusia a výmena skúseností členiek klubu, ktorá prebiehala až do jeho záveru. Preberali sme najmä možnosti vzdelávania prostredníctvom nového balíka Office 365, ktorý nám bol poskytnutý k online výučb</w:t>
            </w:r>
            <w:r>
              <w:rPr>
                <w:rFonts w:ascii="Times New Roman" w:eastAsia="Times New Roman" w:hAnsi="Times New Roman" w:cs="Times New Roman"/>
                <w:color w:val="000000"/>
              </w:rPr>
              <w:t>e.</w:t>
            </w:r>
          </w:p>
          <w:p w:rsidR="00700372" w:rsidRDefault="0060554A">
            <w:pPr>
              <w:pStyle w:val="normal"/>
              <w:pBdr>
                <w:top w:val="nil"/>
                <w:left w:val="nil"/>
                <w:bottom w:val="nil"/>
                <w:right w:val="nil"/>
                <w:between w:val="nil"/>
              </w:pBdr>
              <w:shd w:val="clear" w:color="auto" w:fill="FFFFFF"/>
              <w:spacing w:before="120" w:after="0"/>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Vymieňali sme si skúsenosti s realizáciou online video hodín a konzultácií. </w:t>
            </w:r>
          </w:p>
          <w:p w:rsidR="00700372" w:rsidRDefault="0060554A">
            <w:pPr>
              <w:pStyle w:val="normal"/>
              <w:pBdr>
                <w:top w:val="nil"/>
                <w:left w:val="nil"/>
                <w:bottom w:val="nil"/>
                <w:right w:val="nil"/>
                <w:between w:val="nil"/>
              </w:pBdr>
              <w:shd w:val="clear" w:color="auto" w:fill="FFFFFF"/>
              <w:spacing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Rozoberali sme problémy z oblasti spolupráca učiteľ – špeciálny pedagóg – asistent učiteľa – rodič – žiak a následne sme hľadali možnosti zefektívnenia tejto spolupráce v tomto</w:t>
            </w:r>
            <w:r>
              <w:rPr>
                <w:rFonts w:ascii="Times New Roman" w:eastAsia="Times New Roman" w:hAnsi="Times New Roman" w:cs="Times New Roman"/>
                <w:color w:val="000000"/>
              </w:rPr>
              <w:t xml:space="preserve"> pre všetky strany neštandardne zložitom období. Potom sme sa zamerali konkrétne na prácu so žiakmi so ŠVVP, počas tohto obdobia, prešli sme si jednotlivých žiakov a aktuálnu spoluprácu s nimi k danému dátumu. </w:t>
            </w:r>
          </w:p>
        </w:tc>
      </w:tr>
      <w:tr w:rsidR="00700372">
        <w:trPr>
          <w:trHeight w:val="1545"/>
        </w:trPr>
        <w:tc>
          <w:tcPr>
            <w:tcW w:w="9212" w:type="dxa"/>
            <w:gridSpan w:val="2"/>
          </w:tcPr>
          <w:p w:rsidR="00700372" w:rsidRDefault="0060554A">
            <w:pPr>
              <w:pStyle w:val="normal"/>
              <w:numPr>
                <w:ilvl w:val="0"/>
                <w:numId w:val="2"/>
              </w:numPr>
              <w:pBdr>
                <w:top w:val="nil"/>
                <w:left w:val="nil"/>
                <w:bottom w:val="nil"/>
                <w:right w:val="nil"/>
                <w:between w:val="nil"/>
              </w:pBdr>
              <w:tabs>
                <w:tab w:val="left" w:pos="567"/>
              </w:tabs>
              <w:spacing w:after="0" w:line="240" w:lineRule="auto"/>
              <w:ind w:hanging="578"/>
              <w:jc w:val="both"/>
              <w:rPr>
                <w:rFonts w:ascii="Times New Roman" w:eastAsia="Times New Roman" w:hAnsi="Times New Roman" w:cs="Times New Roman"/>
                <w:color w:val="000000"/>
              </w:rPr>
            </w:pPr>
            <w:r>
              <w:rPr>
                <w:rFonts w:ascii="Times New Roman" w:eastAsia="Times New Roman" w:hAnsi="Times New Roman" w:cs="Times New Roman"/>
                <w:b/>
                <w:color w:val="000000"/>
              </w:rPr>
              <w:t>Závery a odporúčania:</w:t>
            </w:r>
          </w:p>
          <w:p w:rsidR="00700372" w:rsidRDefault="0060554A">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Nadobudnuté informácie a nové poznatky odporúčame členom klubu využívať v rámci svojej pedagogickej praxe. </w:t>
            </w:r>
          </w:p>
          <w:p w:rsidR="00700372" w:rsidRDefault="0060554A">
            <w:pPr>
              <w:pStyle w:val="normal"/>
              <w:pBdr>
                <w:top w:val="nil"/>
                <w:left w:val="nil"/>
                <w:bottom w:val="nil"/>
                <w:right w:val="nil"/>
                <w:between w:val="nil"/>
              </w:pBdr>
              <w:shd w:val="clear" w:color="auto" w:fill="FFFFFF"/>
              <w:tabs>
                <w:tab w:val="left" w:pos="69"/>
              </w:tabs>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K problematike bodu 1 stretnutia - využívanie IKT pri práci so žiakmi so špecifickou poruchou pravopisu – dysortografiou dávame do pedagogickej pozo</w:t>
            </w:r>
            <w:r>
              <w:rPr>
                <w:rFonts w:ascii="Times New Roman" w:eastAsia="Times New Roman" w:hAnsi="Times New Roman" w:cs="Times New Roman"/>
                <w:color w:val="000000"/>
              </w:rPr>
              <w:t xml:space="preserve">rnosti nasledovné www odkazy: </w:t>
            </w:r>
          </w:p>
          <w:p w:rsidR="00700372" w:rsidRDefault="00700372">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hyperlink r:id="rId7">
              <w:r w:rsidR="0060554A">
                <w:rPr>
                  <w:rFonts w:ascii="Times New Roman" w:eastAsia="Times New Roman" w:hAnsi="Times New Roman" w:cs="Times New Roman"/>
                  <w:color w:val="000000"/>
                </w:rPr>
                <w:t>http://www.dyscom.sk/</w:t>
              </w:r>
            </w:hyperlink>
          </w:p>
          <w:p w:rsidR="00700372" w:rsidRDefault="00700372">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hyperlink r:id="rId8">
              <w:r w:rsidR="0060554A">
                <w:rPr>
                  <w:rFonts w:ascii="Times New Roman" w:eastAsia="Times New Roman" w:hAnsi="Times New Roman" w:cs="Times New Roman"/>
                  <w:color w:val="000000"/>
                </w:rPr>
                <w:t>https://www.tablexia.cz/sk/encyklopedia/7/</w:t>
              </w:r>
            </w:hyperlink>
          </w:p>
          <w:p w:rsidR="00700372" w:rsidRDefault="0060554A">
            <w:pPr>
              <w:pStyle w:val="normal"/>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 problematike bodu 2 stretnutia, dávame do pedagogickej pozornosti nasledovné www odkazy:</w:t>
            </w:r>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000FF"/>
                  <w:u w:val="single"/>
                </w:rPr>
                <w:t>http://schule.paul-matthies.de/Trimino.php</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10">
              <w:r>
                <w:rPr>
                  <w:rFonts w:ascii="Times New Roman" w:eastAsia="Times New Roman" w:hAnsi="Times New Roman" w:cs="Times New Roman"/>
                  <w:color w:val="0000FF"/>
                  <w:u w:val="single"/>
                </w:rPr>
                <w:t>https://learnin</w:t>
              </w:r>
              <w:r>
                <w:rPr>
                  <w:rFonts w:ascii="Times New Roman" w:eastAsia="Times New Roman" w:hAnsi="Times New Roman" w:cs="Times New Roman"/>
                  <w:color w:val="0000FF"/>
                  <w:u w:val="single"/>
                </w:rPr>
                <w:t>gapps.org/</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11">
              <w:r>
                <w:rPr>
                  <w:rFonts w:ascii="Times New Roman" w:eastAsia="Times New Roman" w:hAnsi="Times New Roman" w:cs="Times New Roman"/>
                  <w:color w:val="0000FF"/>
                  <w:u w:val="single"/>
                </w:rPr>
                <w:t>https://www.englishone.sk/wp-content/uploads/2015/06/V4_OPS.pdf</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problematike vzdelávania na diaľku počas núdzového stavu v čase mimoriadnej situácie, dávame do pedagogickej pozornosti nasledovné internetové zdroje, ktoré možno pri domácom vzdelávaní žiakov využiť na precvičovanie a utvrdzovanie učiva: </w:t>
            </w:r>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2">
              <w:r>
                <w:rPr>
                  <w:rFonts w:ascii="Times New Roman" w:eastAsia="Times New Roman" w:hAnsi="Times New Roman" w:cs="Times New Roman"/>
                  <w:color w:val="0000FF"/>
                  <w:u w:val="single"/>
                </w:rPr>
                <w:t>https://www.matika.in/sk/</w:t>
              </w:r>
            </w:hyperlink>
            <w:r>
              <w:rPr>
                <w:rFonts w:ascii="Times New Roman" w:eastAsia="Times New Roman" w:hAnsi="Times New Roman" w:cs="Times New Roman"/>
                <w:color w:val="000000"/>
              </w:rPr>
              <w:t xml:space="preserve"> </w:t>
            </w:r>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3">
              <w:r>
                <w:rPr>
                  <w:rFonts w:ascii="Times New Roman" w:eastAsia="Times New Roman" w:hAnsi="Times New Roman" w:cs="Times New Roman"/>
                  <w:color w:val="0000FF"/>
                  <w:u w:val="single"/>
                </w:rPr>
                <w:t>https://www.zlatka.in/sk/</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000FF"/>
                  <w:u w:val="single"/>
                </w:rPr>
                <w:t>https://www.gramar.in/sk/</w:t>
              </w:r>
            </w:hyperlink>
            <w:r>
              <w:rPr>
                <w:rFonts w:ascii="Times New Roman" w:eastAsia="Times New Roman" w:hAnsi="Times New Roman" w:cs="Times New Roman"/>
                <w:color w:val="000000"/>
              </w:rPr>
              <w:t xml:space="preserve"> </w:t>
            </w:r>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5">
              <w:r>
                <w:rPr>
                  <w:rFonts w:ascii="Times New Roman" w:eastAsia="Times New Roman" w:hAnsi="Times New Roman" w:cs="Times New Roman"/>
                  <w:color w:val="0000FF"/>
                  <w:u w:val="single"/>
                </w:rPr>
                <w:t>https://moj.kozmix.sk/obsah/svp</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6">
              <w:r>
                <w:rPr>
                  <w:rFonts w:ascii="Times New Roman" w:eastAsia="Times New Roman" w:hAnsi="Times New Roman" w:cs="Times New Roman"/>
                  <w:color w:val="0000FF"/>
                  <w:u w:val="single"/>
                </w:rPr>
                <w:t>https://www.hackmath.net/sk</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7">
              <w:r>
                <w:rPr>
                  <w:rFonts w:ascii="Times New Roman" w:eastAsia="Times New Roman" w:hAnsi="Times New Roman" w:cs="Times New Roman"/>
                  <w:color w:val="0000FF"/>
                  <w:u w:val="single"/>
                </w:rPr>
                <w:t>https://www.viemeto.org/</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8">
              <w:r>
                <w:rPr>
                  <w:rFonts w:ascii="Times New Roman" w:eastAsia="Times New Roman" w:hAnsi="Times New Roman" w:cs="Times New Roman"/>
                  <w:color w:val="0000FF"/>
                  <w:u w:val="single"/>
                </w:rPr>
                <w:t>http://supermatematika.wbl.sk/</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hyperlink r:id="rId19">
              <w:r>
                <w:rPr>
                  <w:rFonts w:ascii="Times New Roman" w:eastAsia="Times New Roman" w:hAnsi="Times New Roman" w:cs="Times New Roman"/>
                  <w:color w:val="0000FF"/>
                  <w:u w:val="single"/>
                </w:rPr>
                <w:t>http://www.english-time.eu/english-now/interaktivni-pracovni-listy/</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20">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://elt.oup.com/student/project/level2/unit4/audio?cc=sk&amp;selLanguage=sk</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21">
              <w:r>
                <w:rPr>
                  <w:rFonts w:ascii="Times New Roman" w:eastAsia="Times New Roman" w:hAnsi="Times New Roman" w:cs="Times New Roman"/>
                  <w:color w:val="0000FF"/>
                  <w:u w:val="single"/>
                </w:rPr>
                <w:t>https://elt.oup.com/student/familyandfriends/?cc=sk&amp;selLanguage=sk</w:t>
              </w:r>
            </w:hyperlink>
          </w:p>
          <w:p w:rsidR="00700372" w:rsidRDefault="0060554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color w:val="0000FF"/>
                  <w:u w:val="single"/>
                </w:rPr>
                <w:t>https://www.vcielka.online/</w:t>
              </w:r>
            </w:hyperlink>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Vypracoval (meno, priezvisko)</w:t>
            </w:r>
          </w:p>
        </w:tc>
        <w:tc>
          <w:tcPr>
            <w:tcW w:w="5135" w:type="dxa"/>
          </w:tcPr>
          <w:p w:rsidR="00700372" w:rsidRDefault="0060554A">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Ing. Lucia Höherová</w:t>
            </w:r>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700372" w:rsidRDefault="0060554A">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23.04.2020</w:t>
            </w:r>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700372" w:rsidRDefault="00700372">
            <w:pPr>
              <w:pStyle w:val="normal"/>
              <w:tabs>
                <w:tab w:val="left" w:pos="1114"/>
              </w:tabs>
              <w:spacing w:after="0" w:line="240" w:lineRule="auto"/>
              <w:rPr>
                <w:rFonts w:ascii="Times New Roman" w:eastAsia="Times New Roman" w:hAnsi="Times New Roman" w:cs="Times New Roman"/>
              </w:rPr>
            </w:pPr>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700372" w:rsidRDefault="0060554A">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Mgr. Darina Höherová</w:t>
            </w:r>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700372" w:rsidRDefault="0060554A">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23.04.2020</w:t>
            </w:r>
          </w:p>
        </w:tc>
      </w:tr>
      <w:tr w:rsidR="00700372">
        <w:tc>
          <w:tcPr>
            <w:tcW w:w="4077" w:type="dxa"/>
          </w:tcPr>
          <w:p w:rsidR="00700372" w:rsidRDefault="0060554A">
            <w:pPr>
              <w:pStyle w:val="normal"/>
              <w:numPr>
                <w:ilvl w:val="0"/>
                <w:numId w:val="2"/>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700372" w:rsidRDefault="00700372">
            <w:pPr>
              <w:pStyle w:val="normal"/>
              <w:tabs>
                <w:tab w:val="left" w:pos="1114"/>
              </w:tabs>
              <w:spacing w:after="0" w:line="240" w:lineRule="auto"/>
              <w:rPr>
                <w:rFonts w:ascii="Times New Roman" w:eastAsia="Times New Roman" w:hAnsi="Times New Roman" w:cs="Times New Roman"/>
              </w:rPr>
            </w:pPr>
          </w:p>
        </w:tc>
      </w:tr>
    </w:tbl>
    <w:p w:rsidR="00700372" w:rsidRDefault="0060554A">
      <w:pPr>
        <w:pStyle w:val="normal"/>
        <w:tabs>
          <w:tab w:val="left" w:pos="1114"/>
        </w:tabs>
        <w:rPr>
          <w:rFonts w:ascii="Times New Roman" w:eastAsia="Times New Roman" w:hAnsi="Times New Roman" w:cs="Times New Roman"/>
          <w:b/>
        </w:rPr>
      </w:pPr>
      <w:r>
        <w:br w:type="page"/>
      </w:r>
      <w:r>
        <w:rPr>
          <w:rFonts w:ascii="Times New Roman" w:eastAsia="Times New Roman" w:hAnsi="Times New Roman" w:cs="Times New Roman"/>
          <w:b/>
        </w:rPr>
        <w:lastRenderedPageBreak/>
        <w:t>Príloha:</w:t>
      </w:r>
    </w:p>
    <w:p w:rsidR="00700372" w:rsidRDefault="0060554A">
      <w:pPr>
        <w:pStyle w:val="normal"/>
        <w:tabs>
          <w:tab w:val="left" w:pos="1114"/>
        </w:tabs>
      </w:pPr>
      <w:r>
        <w:rPr>
          <w:rFonts w:ascii="Times New Roman" w:eastAsia="Times New Roman" w:hAnsi="Times New Roman" w:cs="Times New Roman"/>
        </w:rPr>
        <w:t>Prezenčná listina zo stretnutia pedagogického klubu</w:t>
      </w:r>
    </w:p>
    <w:p w:rsidR="00700372" w:rsidRDefault="0060554A">
      <w:pPr>
        <w:pStyle w:val="normal"/>
        <w:tabs>
          <w:tab w:val="left" w:pos="111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Pokyny k vyplneniu Správy o činnosti pedagogického klubu:</w:t>
      </w:r>
    </w:p>
    <w:p w:rsidR="00700372" w:rsidRDefault="0060554A">
      <w:pPr>
        <w:pStyle w:val="normal"/>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Prijímateľ vypracuje správu ku každému stretnutiu pedagogického klubu samostatne. Prílohou správy je prezenčná listina účastníkov stretnutia pedag</w:t>
      </w:r>
      <w:r>
        <w:rPr>
          <w:rFonts w:ascii="Times New Roman" w:eastAsia="Times New Roman" w:hAnsi="Times New Roman" w:cs="Times New Roman"/>
          <w:sz w:val="24"/>
          <w:szCs w:val="24"/>
        </w:rPr>
        <w:t xml:space="preserve">ogického klubu. </w:t>
      </w:r>
    </w:p>
    <w:p w:rsidR="00700372" w:rsidRDefault="00700372">
      <w:pPr>
        <w:pStyle w:val="normal"/>
        <w:tabs>
          <w:tab w:val="left" w:pos="1114"/>
        </w:tabs>
        <w:rPr>
          <w:rFonts w:ascii="Times New Roman" w:eastAsia="Times New Roman" w:hAnsi="Times New Roman" w:cs="Times New Roman"/>
        </w:rPr>
      </w:pP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w:t>
      </w:r>
      <w:r>
        <w:rPr>
          <w:rFonts w:ascii="Times New Roman" w:eastAsia="Times New Roman" w:hAnsi="Times New Roman" w:cs="Times New Roman"/>
          <w:color w:val="000000"/>
        </w:rPr>
        <w:t>+ - uvedie sa kód projektu podľa zmluvy NFP</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w:t>
      </w:r>
      <w:r>
        <w:rPr>
          <w:rFonts w:ascii="Times New Roman" w:eastAsia="Times New Roman" w:hAnsi="Times New Roman" w:cs="Times New Roman"/>
          <w:color w:val="000000"/>
        </w:rPr>
        <w:t>a prezenčnej listine</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-uvedie sa miesto stretnutia daného klubu učiteľov, ktorý je totožný s miestom konania na prezenčnej listine</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w:t>
      </w:r>
      <w:r>
        <w:rPr>
          <w:rFonts w:ascii="Times New Roman" w:eastAsia="Times New Roman" w:hAnsi="Times New Roman" w:cs="Times New Roman"/>
          <w:color w:val="000000"/>
        </w:rPr>
        <w:t>sko koordinátora klubu</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správa zverejnená</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w:t>
      </w:r>
      <w:r>
        <w:rPr>
          <w:rFonts w:ascii="Times New Roman" w:eastAsia="Times New Roman" w:hAnsi="Times New Roman" w:cs="Times New Roman"/>
          <w:color w:val="000000"/>
        </w:rPr>
        <w:t>émy stretnutia, zhrnutie priebehu stretnutia -  uvedú sa v bodoch hlavné témy, ktoré boli predmetom stretnutia. Zároveň sa stručne a výstižne popíše priebeh stretnutia klubu</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Závery o odporúčania –  uvedú sa závery a odporúčania k témam, ktoré boli</w:t>
      </w:r>
      <w:r>
        <w:rPr>
          <w:rFonts w:ascii="Times New Roman" w:eastAsia="Times New Roman" w:hAnsi="Times New Roman" w:cs="Times New Roman"/>
          <w:color w:val="000000"/>
        </w:rPr>
        <w:t xml:space="preserve"> predmetom stretnutia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w:t>
      </w:r>
      <w:r>
        <w:rPr>
          <w:rFonts w:ascii="Times New Roman" w:eastAsia="Times New Roman" w:hAnsi="Times New Roman" w:cs="Times New Roman"/>
          <w:color w:val="000000"/>
        </w:rPr>
        <w:t>noručne   podpíše</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700372" w:rsidRDefault="0060554A">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700372" w:rsidRDefault="0060554A">
      <w:pPr>
        <w:pStyle w:val="normal"/>
        <w:numPr>
          <w:ilvl w:val="0"/>
          <w:numId w:val="4"/>
        </w:numPr>
        <w:pBdr>
          <w:top w:val="nil"/>
          <w:left w:val="nil"/>
          <w:bottom w:val="nil"/>
          <w:right w:val="nil"/>
          <w:between w:val="nil"/>
        </w:pBdr>
        <w:tabs>
          <w:tab w:val="left" w:pos="1114"/>
        </w:tabs>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700372" w:rsidRDefault="0060554A">
      <w:pPr>
        <w:pStyle w:val="normal"/>
      </w:pPr>
      <w:r>
        <w:br w:type="page"/>
      </w:r>
      <w:r>
        <w:rPr>
          <w:rFonts w:ascii="Times New Roman" w:eastAsia="Times New Roman" w:hAnsi="Times New Roman" w:cs="Times New Roman"/>
        </w:rPr>
        <w:lastRenderedPageBreak/>
        <w:t xml:space="preserve">Príloha správy o činnosti pedagogického klubu              </w:t>
      </w:r>
      <w:r>
        <w:pict>
          <v:shape id="Obrázok 1" o:spid="_x0000_i1026" type="#_x0000_t75" style="width:453pt;height:63pt;visibility:visible">
            <v:imagedata r:id="rId5" o:title=""/>
          </v:shape>
        </w:pict>
      </w:r>
    </w:p>
    <w:tbl>
      <w:tblPr>
        <w:tblStyle w:val="a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6383"/>
      </w:tblGrid>
      <w:tr w:rsidR="00700372">
        <w:tc>
          <w:tcPr>
            <w:tcW w:w="3085" w:type="dxa"/>
          </w:tcPr>
          <w:p w:rsidR="00700372" w:rsidRDefault="0060554A">
            <w:pPr>
              <w:pStyle w:val="normal"/>
              <w:rPr>
                <w:sz w:val="20"/>
                <w:szCs w:val="20"/>
              </w:rPr>
            </w:pPr>
            <w:r>
              <w:rPr>
                <w:sz w:val="20"/>
                <w:szCs w:val="20"/>
              </w:rPr>
              <w:t>Prioritná os:</w:t>
            </w:r>
          </w:p>
        </w:tc>
        <w:tc>
          <w:tcPr>
            <w:tcW w:w="6383" w:type="dxa"/>
          </w:tcPr>
          <w:p w:rsidR="00700372" w:rsidRDefault="0060554A">
            <w:pPr>
              <w:pStyle w:val="normal"/>
              <w:rPr>
                <w:sz w:val="20"/>
                <w:szCs w:val="20"/>
              </w:rPr>
            </w:pPr>
            <w:r>
              <w:rPr>
                <w:sz w:val="20"/>
                <w:szCs w:val="20"/>
              </w:rPr>
              <w:t>Vzdelávanie</w:t>
            </w:r>
          </w:p>
        </w:tc>
      </w:tr>
      <w:tr w:rsidR="00700372">
        <w:tc>
          <w:tcPr>
            <w:tcW w:w="3085" w:type="dxa"/>
          </w:tcPr>
          <w:p w:rsidR="00700372" w:rsidRDefault="0060554A">
            <w:pPr>
              <w:pStyle w:val="normal"/>
              <w:rPr>
                <w:sz w:val="20"/>
                <w:szCs w:val="20"/>
              </w:rPr>
            </w:pPr>
            <w:r>
              <w:rPr>
                <w:sz w:val="20"/>
                <w:szCs w:val="20"/>
              </w:rPr>
              <w:t>Špecifický cieľ:</w:t>
            </w:r>
          </w:p>
        </w:tc>
        <w:tc>
          <w:tcPr>
            <w:tcW w:w="6383" w:type="dxa"/>
          </w:tcPr>
          <w:p w:rsidR="00700372" w:rsidRDefault="0060554A">
            <w:pPr>
              <w:pStyle w:val="normal"/>
              <w:rPr>
                <w:sz w:val="20"/>
                <w:szCs w:val="20"/>
              </w:rPr>
            </w:pPr>
            <w:r>
              <w:rPr>
                <w:sz w:val="20"/>
                <w:szCs w:val="20"/>
              </w:rPr>
              <w:t>1.1.1 Zvýšiť inkluzívnosť a rovnaký prístup ku kvalitnému vzdeláva</w:t>
            </w:r>
            <w:r>
              <w:rPr>
                <w:sz w:val="20"/>
                <w:szCs w:val="20"/>
              </w:rPr>
              <w:t>niu a zlepšiť výsledky a kompetencie detí a žiakov</w:t>
            </w:r>
          </w:p>
        </w:tc>
      </w:tr>
      <w:tr w:rsidR="00700372">
        <w:tc>
          <w:tcPr>
            <w:tcW w:w="3085" w:type="dxa"/>
          </w:tcPr>
          <w:p w:rsidR="00700372" w:rsidRDefault="0060554A">
            <w:pPr>
              <w:pStyle w:val="normal"/>
              <w:rPr>
                <w:sz w:val="20"/>
                <w:szCs w:val="20"/>
              </w:rPr>
            </w:pPr>
            <w:r>
              <w:rPr>
                <w:sz w:val="20"/>
                <w:szCs w:val="20"/>
              </w:rPr>
              <w:t>Prijímateľ:</w:t>
            </w:r>
          </w:p>
        </w:tc>
        <w:tc>
          <w:tcPr>
            <w:tcW w:w="6383"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700372">
        <w:tc>
          <w:tcPr>
            <w:tcW w:w="3085" w:type="dxa"/>
          </w:tcPr>
          <w:p w:rsidR="00700372" w:rsidRDefault="0060554A">
            <w:pPr>
              <w:pStyle w:val="normal"/>
              <w:rPr>
                <w:sz w:val="20"/>
                <w:szCs w:val="20"/>
              </w:rPr>
            </w:pPr>
            <w:r>
              <w:rPr>
                <w:sz w:val="20"/>
                <w:szCs w:val="20"/>
              </w:rPr>
              <w:t>Názov projektu:</w:t>
            </w:r>
          </w:p>
        </w:tc>
        <w:tc>
          <w:tcPr>
            <w:tcW w:w="6383"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Zvýšenie kvality vzdelávania na Základnej škole A. Sládkoviča Sliač</w:t>
            </w:r>
          </w:p>
        </w:tc>
      </w:tr>
      <w:tr w:rsidR="00700372">
        <w:tc>
          <w:tcPr>
            <w:tcW w:w="3085" w:type="dxa"/>
          </w:tcPr>
          <w:p w:rsidR="00700372" w:rsidRDefault="0060554A">
            <w:pPr>
              <w:pStyle w:val="normal"/>
              <w:rPr>
                <w:sz w:val="20"/>
                <w:szCs w:val="20"/>
              </w:rPr>
            </w:pPr>
            <w:r>
              <w:rPr>
                <w:sz w:val="20"/>
                <w:szCs w:val="20"/>
              </w:rPr>
              <w:t>Kód ITMS projektu:</w:t>
            </w:r>
          </w:p>
        </w:tc>
        <w:tc>
          <w:tcPr>
            <w:tcW w:w="6383" w:type="dxa"/>
          </w:tcPr>
          <w:p w:rsidR="00700372" w:rsidRDefault="0060554A">
            <w:pPr>
              <w:pStyle w:val="normal"/>
              <w:tabs>
                <w:tab w:val="left" w:pos="4007"/>
              </w:tabs>
              <w:spacing w:after="0" w:line="240" w:lineRule="auto"/>
            </w:pPr>
            <w:r>
              <w:rPr>
                <w:rFonts w:ascii="Times New Roman" w:eastAsia="Times New Roman" w:hAnsi="Times New Roman" w:cs="Times New Roman"/>
                <w:b/>
                <w:sz w:val="24"/>
                <w:szCs w:val="24"/>
              </w:rPr>
              <w:t>312011S553</w:t>
            </w:r>
          </w:p>
        </w:tc>
      </w:tr>
      <w:tr w:rsidR="00700372">
        <w:tc>
          <w:tcPr>
            <w:tcW w:w="3085" w:type="dxa"/>
          </w:tcPr>
          <w:p w:rsidR="00700372" w:rsidRDefault="0060554A">
            <w:pPr>
              <w:pStyle w:val="normal"/>
              <w:rPr>
                <w:sz w:val="20"/>
                <w:szCs w:val="20"/>
              </w:rPr>
            </w:pPr>
            <w:r>
              <w:rPr>
                <w:sz w:val="20"/>
                <w:szCs w:val="20"/>
              </w:rPr>
              <w:t>Názov pedagogického klubu:</w:t>
            </w:r>
          </w:p>
        </w:tc>
        <w:tc>
          <w:tcPr>
            <w:tcW w:w="6383" w:type="dxa"/>
          </w:tcPr>
          <w:p w:rsidR="00700372" w:rsidRDefault="0060554A">
            <w:pPr>
              <w:pStyle w:val="normal"/>
              <w:tabs>
                <w:tab w:val="left" w:pos="4007"/>
              </w:tabs>
              <w:spacing w:after="0" w:line="240" w:lineRule="auto"/>
              <w:jc w:val="both"/>
            </w:pPr>
            <w:r>
              <w:rPr>
                <w:rFonts w:ascii="Times New Roman" w:eastAsia="Times New Roman" w:hAnsi="Times New Roman" w:cs="Times New Roman"/>
                <w:b/>
                <w:sz w:val="24"/>
                <w:szCs w:val="24"/>
              </w:rPr>
              <w:t>Pedagogický klub - rozvoja čitateľskej gramotnosti u detí so ŠVVP</w:t>
            </w:r>
          </w:p>
        </w:tc>
      </w:tr>
    </w:tbl>
    <w:p w:rsidR="00700372" w:rsidRDefault="00700372">
      <w:pPr>
        <w:pStyle w:val="Nadpis1"/>
        <w:jc w:val="center"/>
        <w:rPr>
          <w:sz w:val="24"/>
          <w:szCs w:val="24"/>
        </w:rPr>
      </w:pPr>
    </w:p>
    <w:p w:rsidR="00700372" w:rsidRDefault="0060554A">
      <w:pPr>
        <w:pStyle w:val="Nadpis1"/>
        <w:jc w:val="center"/>
        <w:rPr>
          <w:sz w:val="24"/>
          <w:szCs w:val="24"/>
        </w:rPr>
      </w:pPr>
      <w:r>
        <w:rPr>
          <w:sz w:val="24"/>
          <w:szCs w:val="24"/>
        </w:rPr>
        <w:t>PREZENČNÁ LISTINA</w:t>
      </w:r>
    </w:p>
    <w:p w:rsidR="00700372" w:rsidRDefault="00700372">
      <w:pPr>
        <w:pStyle w:val="normal"/>
        <w:spacing w:after="0" w:line="240" w:lineRule="auto"/>
        <w:jc w:val="both"/>
      </w:pPr>
    </w:p>
    <w:p w:rsidR="00700372" w:rsidRDefault="0060554A">
      <w:pPr>
        <w:pStyle w:val="normal"/>
        <w:spacing w:after="0" w:line="240" w:lineRule="auto"/>
        <w:jc w:val="both"/>
        <w:rPr>
          <w:b/>
        </w:rPr>
      </w:pPr>
      <w:r>
        <w:t xml:space="preserve">Miesto konania stretnutia: </w:t>
      </w:r>
      <w:r>
        <w:rPr>
          <w:rFonts w:ascii="Times New Roman" w:eastAsia="Times New Roman" w:hAnsi="Times New Roman" w:cs="Times New Roman"/>
          <w:b/>
          <w:sz w:val="24"/>
          <w:szCs w:val="24"/>
        </w:rPr>
        <w:t>Základná škola A. Sládkoviča, Sliač, Pionierska 9, 96231</w:t>
      </w:r>
    </w:p>
    <w:p w:rsidR="00700372" w:rsidRDefault="0060554A">
      <w:pPr>
        <w:pStyle w:val="normal"/>
      </w:pPr>
      <w:r>
        <w:t>Dátum konania stretnutia: 23.04.2020</w:t>
      </w:r>
    </w:p>
    <w:p w:rsidR="00700372" w:rsidRDefault="0060554A">
      <w:pPr>
        <w:pStyle w:val="normal"/>
      </w:pPr>
      <w:r>
        <w:t>Trvanie stretnutia: od 13:00 hod</w:t>
      </w:r>
      <w:r>
        <w:tab/>
        <w:t>do 16:00 hod</w:t>
      </w:r>
      <w:r>
        <w:tab/>
      </w:r>
    </w:p>
    <w:p w:rsidR="00700372" w:rsidRDefault="0060554A">
      <w:pPr>
        <w:pStyle w:val="normal"/>
      </w:pPr>
      <w:r>
        <w:t>Zoznam účastníkov/členov pedagogického klubu:</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4"/>
        <w:gridCol w:w="2503"/>
        <w:gridCol w:w="1985"/>
        <w:gridCol w:w="4677"/>
      </w:tblGrid>
      <w:tr w:rsidR="00700372">
        <w:trPr>
          <w:trHeight w:val="509"/>
        </w:trPr>
        <w:tc>
          <w:tcPr>
            <w:tcW w:w="544" w:type="dxa"/>
          </w:tcPr>
          <w:p w:rsidR="00700372" w:rsidRDefault="0060554A">
            <w:pPr>
              <w:pStyle w:val="normal"/>
            </w:pPr>
            <w:r>
              <w:t>č.</w:t>
            </w:r>
          </w:p>
        </w:tc>
        <w:tc>
          <w:tcPr>
            <w:tcW w:w="2503" w:type="dxa"/>
          </w:tcPr>
          <w:p w:rsidR="00700372" w:rsidRDefault="0060554A">
            <w:pPr>
              <w:pStyle w:val="normal"/>
            </w:pPr>
            <w:r>
              <w:t>Meno a priezvisko</w:t>
            </w:r>
          </w:p>
        </w:tc>
        <w:tc>
          <w:tcPr>
            <w:tcW w:w="1985" w:type="dxa"/>
          </w:tcPr>
          <w:p w:rsidR="00700372" w:rsidRDefault="0060554A">
            <w:pPr>
              <w:pStyle w:val="normal"/>
            </w:pPr>
            <w:r>
              <w:t>Podpis</w:t>
            </w:r>
          </w:p>
        </w:tc>
        <w:tc>
          <w:tcPr>
            <w:tcW w:w="4677" w:type="dxa"/>
          </w:tcPr>
          <w:p w:rsidR="00700372" w:rsidRDefault="0060554A">
            <w:pPr>
              <w:pStyle w:val="normal"/>
            </w:pPr>
            <w:r>
              <w:t>Inštitúcia</w:t>
            </w:r>
          </w:p>
        </w:tc>
      </w:tr>
      <w:tr w:rsidR="00700372">
        <w:trPr>
          <w:trHeight w:val="509"/>
        </w:trPr>
        <w:tc>
          <w:tcPr>
            <w:tcW w:w="544" w:type="dxa"/>
          </w:tcPr>
          <w:p w:rsidR="00700372" w:rsidRDefault="0060554A">
            <w:pPr>
              <w:pStyle w:val="normal"/>
            </w:pPr>
            <w:r>
              <w:t>1.</w:t>
            </w:r>
          </w:p>
        </w:tc>
        <w:tc>
          <w:tcPr>
            <w:tcW w:w="2503" w:type="dxa"/>
          </w:tcPr>
          <w:p w:rsidR="00700372" w:rsidRDefault="0060554A">
            <w:pPr>
              <w:pStyle w:val="normal"/>
            </w:pPr>
            <w:r>
              <w:t>Ing. Lucia Höherová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2.</w:t>
            </w:r>
          </w:p>
        </w:tc>
        <w:tc>
          <w:tcPr>
            <w:tcW w:w="2503" w:type="dxa"/>
          </w:tcPr>
          <w:p w:rsidR="00700372" w:rsidRDefault="0060554A">
            <w:pPr>
              <w:pStyle w:val="normal"/>
            </w:pPr>
            <w:r>
              <w:t>Mgr. Eva Lichá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w:t>
            </w:r>
            <w:r>
              <w:rPr>
                <w:sz w:val="20"/>
                <w:szCs w:val="20"/>
              </w:rPr>
              <w:t>koviča, Sliač, Pionierska 9, 96231</w:t>
            </w:r>
          </w:p>
        </w:tc>
      </w:tr>
      <w:tr w:rsidR="00700372">
        <w:trPr>
          <w:trHeight w:val="509"/>
        </w:trPr>
        <w:tc>
          <w:tcPr>
            <w:tcW w:w="544" w:type="dxa"/>
          </w:tcPr>
          <w:p w:rsidR="00700372" w:rsidRDefault="0060554A">
            <w:pPr>
              <w:pStyle w:val="normal"/>
            </w:pPr>
            <w:r>
              <w:t>3.</w:t>
            </w:r>
          </w:p>
        </w:tc>
        <w:tc>
          <w:tcPr>
            <w:tcW w:w="2503" w:type="dxa"/>
          </w:tcPr>
          <w:p w:rsidR="00700372" w:rsidRDefault="0060554A">
            <w:pPr>
              <w:pStyle w:val="normal"/>
            </w:pPr>
            <w:r>
              <w:t>Mgr. Dana Brestovanská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4.</w:t>
            </w:r>
          </w:p>
        </w:tc>
        <w:tc>
          <w:tcPr>
            <w:tcW w:w="2503" w:type="dxa"/>
          </w:tcPr>
          <w:p w:rsidR="00700372" w:rsidRDefault="0060554A">
            <w:pPr>
              <w:pStyle w:val="normal"/>
            </w:pPr>
            <w:r>
              <w:t>Mgr. Renata Martinská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5.</w:t>
            </w:r>
          </w:p>
        </w:tc>
        <w:tc>
          <w:tcPr>
            <w:tcW w:w="2503" w:type="dxa"/>
          </w:tcPr>
          <w:p w:rsidR="00700372" w:rsidRDefault="0060554A">
            <w:pPr>
              <w:pStyle w:val="normal"/>
            </w:pPr>
            <w:r>
              <w:t>Mgr. Alexandra Mihálová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6.</w:t>
            </w:r>
          </w:p>
        </w:tc>
        <w:tc>
          <w:tcPr>
            <w:tcW w:w="2503" w:type="dxa"/>
          </w:tcPr>
          <w:p w:rsidR="00700372" w:rsidRDefault="0060554A">
            <w:pPr>
              <w:pStyle w:val="normal"/>
            </w:pPr>
            <w:r>
              <w:t>Mgr. Ingrid Majerská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7.</w:t>
            </w:r>
          </w:p>
        </w:tc>
        <w:tc>
          <w:tcPr>
            <w:tcW w:w="2503" w:type="dxa"/>
          </w:tcPr>
          <w:p w:rsidR="00700372" w:rsidRDefault="0060554A">
            <w:pPr>
              <w:pStyle w:val="normal"/>
            </w:pPr>
            <w:r>
              <w:t>Mgr. Darina Höherová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r w:rsidR="00700372">
        <w:trPr>
          <w:trHeight w:val="509"/>
        </w:trPr>
        <w:tc>
          <w:tcPr>
            <w:tcW w:w="544" w:type="dxa"/>
          </w:tcPr>
          <w:p w:rsidR="00700372" w:rsidRDefault="0060554A">
            <w:pPr>
              <w:pStyle w:val="normal"/>
            </w:pPr>
            <w:r>
              <w:t>8.</w:t>
            </w:r>
          </w:p>
        </w:tc>
        <w:tc>
          <w:tcPr>
            <w:tcW w:w="2503" w:type="dxa"/>
          </w:tcPr>
          <w:p w:rsidR="00700372" w:rsidRDefault="0060554A">
            <w:pPr>
              <w:pStyle w:val="normal"/>
            </w:pPr>
            <w:r>
              <w:t>Mgr. Mariana Sláviková</w:t>
            </w:r>
          </w:p>
        </w:tc>
        <w:tc>
          <w:tcPr>
            <w:tcW w:w="1985" w:type="dxa"/>
          </w:tcPr>
          <w:p w:rsidR="00700372" w:rsidRDefault="00700372">
            <w:pPr>
              <w:pStyle w:val="normal"/>
            </w:pPr>
          </w:p>
        </w:tc>
        <w:tc>
          <w:tcPr>
            <w:tcW w:w="4677" w:type="dxa"/>
          </w:tcPr>
          <w:p w:rsidR="00700372" w:rsidRDefault="0060554A">
            <w:pPr>
              <w:pStyle w:val="normal"/>
              <w:jc w:val="both"/>
              <w:rPr>
                <w:sz w:val="20"/>
                <w:szCs w:val="20"/>
              </w:rPr>
            </w:pPr>
            <w:r>
              <w:rPr>
                <w:sz w:val="20"/>
                <w:szCs w:val="20"/>
              </w:rPr>
              <w:t>Základná škola A. Sládkoviča, Sliač, Pionierska 9, 96231</w:t>
            </w:r>
          </w:p>
        </w:tc>
      </w:tr>
    </w:tbl>
    <w:p w:rsidR="00700372" w:rsidRDefault="00700372">
      <w:pPr>
        <w:pStyle w:val="normal"/>
        <w:jc w:val="both"/>
        <w:rPr>
          <w:rFonts w:ascii="Arial" w:eastAsia="Arial" w:hAnsi="Arial" w:cs="Arial"/>
          <w:sz w:val="20"/>
          <w:szCs w:val="20"/>
        </w:rPr>
      </w:pPr>
    </w:p>
    <w:p w:rsidR="00700372" w:rsidRDefault="00700372">
      <w:pPr>
        <w:pStyle w:val="normal"/>
        <w:jc w:val="both"/>
        <w:rPr>
          <w:rFonts w:ascii="Arial" w:eastAsia="Arial" w:hAnsi="Arial" w:cs="Arial"/>
          <w:sz w:val="20"/>
          <w:szCs w:val="20"/>
        </w:rPr>
      </w:pPr>
    </w:p>
    <w:p w:rsidR="00700372" w:rsidRDefault="00700372">
      <w:pPr>
        <w:pStyle w:val="normal"/>
        <w:jc w:val="both"/>
        <w:rPr>
          <w:rFonts w:ascii="Arial" w:eastAsia="Arial" w:hAnsi="Arial" w:cs="Arial"/>
          <w:sz w:val="20"/>
          <w:szCs w:val="20"/>
        </w:rPr>
      </w:pPr>
    </w:p>
    <w:p w:rsidR="00700372" w:rsidRDefault="0060554A">
      <w:pPr>
        <w:pStyle w:val="normal"/>
        <w:jc w:val="both"/>
      </w:pPr>
      <w:r>
        <w:lastRenderedPageBreak/>
        <w:t>Meno prizvaných odborníkov/iných účastníkov, ktorí nie sú členmi pedagogického klubu  a podpis/y:</w:t>
      </w:r>
    </w:p>
    <w:p w:rsidR="00700372" w:rsidRDefault="0060554A">
      <w:pPr>
        <w:pStyle w:val="normal"/>
      </w:pPr>
      <w:r>
        <w:tab/>
      </w:r>
    </w:p>
    <w:tbl>
      <w:tblPr>
        <w:tblStyle w:val="a4"/>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0"/>
        <w:gridCol w:w="4680"/>
        <w:gridCol w:w="1726"/>
        <w:gridCol w:w="1985"/>
      </w:tblGrid>
      <w:tr w:rsidR="00700372">
        <w:trPr>
          <w:trHeight w:val="337"/>
        </w:trPr>
        <w:tc>
          <w:tcPr>
            <w:tcW w:w="610" w:type="dxa"/>
          </w:tcPr>
          <w:p w:rsidR="00700372" w:rsidRDefault="0060554A">
            <w:pPr>
              <w:pStyle w:val="normal"/>
            </w:pPr>
            <w:r>
              <w:t>č.</w:t>
            </w:r>
          </w:p>
        </w:tc>
        <w:tc>
          <w:tcPr>
            <w:tcW w:w="4680" w:type="dxa"/>
          </w:tcPr>
          <w:p w:rsidR="00700372" w:rsidRDefault="0060554A">
            <w:pPr>
              <w:pStyle w:val="normal"/>
            </w:pPr>
            <w:r>
              <w:t>Meno a priezvisko</w:t>
            </w:r>
          </w:p>
        </w:tc>
        <w:tc>
          <w:tcPr>
            <w:tcW w:w="1726" w:type="dxa"/>
          </w:tcPr>
          <w:p w:rsidR="00700372" w:rsidRDefault="0060554A">
            <w:pPr>
              <w:pStyle w:val="normal"/>
            </w:pPr>
            <w:r>
              <w:t>Podpis</w:t>
            </w:r>
          </w:p>
        </w:tc>
        <w:tc>
          <w:tcPr>
            <w:tcW w:w="1985" w:type="dxa"/>
          </w:tcPr>
          <w:p w:rsidR="00700372" w:rsidRDefault="0060554A">
            <w:pPr>
              <w:pStyle w:val="normal"/>
            </w:pPr>
            <w:r>
              <w:t>Inštitúcia</w:t>
            </w:r>
          </w:p>
        </w:tc>
      </w:tr>
      <w:tr w:rsidR="00700372">
        <w:trPr>
          <w:trHeight w:val="337"/>
        </w:trPr>
        <w:tc>
          <w:tcPr>
            <w:tcW w:w="610" w:type="dxa"/>
          </w:tcPr>
          <w:p w:rsidR="00700372" w:rsidRDefault="00700372">
            <w:pPr>
              <w:pStyle w:val="normal"/>
            </w:pPr>
          </w:p>
        </w:tc>
        <w:tc>
          <w:tcPr>
            <w:tcW w:w="4680" w:type="dxa"/>
          </w:tcPr>
          <w:p w:rsidR="00700372" w:rsidRDefault="00700372">
            <w:pPr>
              <w:pStyle w:val="normal"/>
            </w:pPr>
          </w:p>
        </w:tc>
        <w:tc>
          <w:tcPr>
            <w:tcW w:w="1726" w:type="dxa"/>
          </w:tcPr>
          <w:p w:rsidR="00700372" w:rsidRDefault="00700372">
            <w:pPr>
              <w:pStyle w:val="normal"/>
            </w:pPr>
          </w:p>
        </w:tc>
        <w:tc>
          <w:tcPr>
            <w:tcW w:w="1985" w:type="dxa"/>
          </w:tcPr>
          <w:p w:rsidR="00700372" w:rsidRDefault="00700372">
            <w:pPr>
              <w:pStyle w:val="normal"/>
            </w:pPr>
          </w:p>
        </w:tc>
      </w:tr>
      <w:tr w:rsidR="00700372">
        <w:trPr>
          <w:trHeight w:val="337"/>
        </w:trPr>
        <w:tc>
          <w:tcPr>
            <w:tcW w:w="610" w:type="dxa"/>
          </w:tcPr>
          <w:p w:rsidR="00700372" w:rsidRDefault="00700372">
            <w:pPr>
              <w:pStyle w:val="normal"/>
            </w:pPr>
          </w:p>
        </w:tc>
        <w:tc>
          <w:tcPr>
            <w:tcW w:w="4680" w:type="dxa"/>
          </w:tcPr>
          <w:p w:rsidR="00700372" w:rsidRDefault="00700372">
            <w:pPr>
              <w:pStyle w:val="normal"/>
              <w:jc w:val="center"/>
            </w:pPr>
          </w:p>
        </w:tc>
        <w:tc>
          <w:tcPr>
            <w:tcW w:w="1726" w:type="dxa"/>
          </w:tcPr>
          <w:p w:rsidR="00700372" w:rsidRDefault="00700372">
            <w:pPr>
              <w:pStyle w:val="normal"/>
            </w:pPr>
          </w:p>
        </w:tc>
        <w:tc>
          <w:tcPr>
            <w:tcW w:w="1985" w:type="dxa"/>
          </w:tcPr>
          <w:p w:rsidR="00700372" w:rsidRDefault="00700372">
            <w:pPr>
              <w:pStyle w:val="normal"/>
            </w:pPr>
          </w:p>
        </w:tc>
      </w:tr>
      <w:tr w:rsidR="00700372">
        <w:trPr>
          <w:trHeight w:val="355"/>
        </w:trPr>
        <w:tc>
          <w:tcPr>
            <w:tcW w:w="610" w:type="dxa"/>
          </w:tcPr>
          <w:p w:rsidR="00700372" w:rsidRDefault="00700372">
            <w:pPr>
              <w:pStyle w:val="normal"/>
            </w:pPr>
          </w:p>
        </w:tc>
        <w:tc>
          <w:tcPr>
            <w:tcW w:w="4680" w:type="dxa"/>
          </w:tcPr>
          <w:p w:rsidR="00700372" w:rsidRDefault="00700372">
            <w:pPr>
              <w:pStyle w:val="normal"/>
            </w:pPr>
          </w:p>
        </w:tc>
        <w:tc>
          <w:tcPr>
            <w:tcW w:w="1726" w:type="dxa"/>
          </w:tcPr>
          <w:p w:rsidR="00700372" w:rsidRDefault="00700372">
            <w:pPr>
              <w:pStyle w:val="normal"/>
            </w:pPr>
          </w:p>
        </w:tc>
        <w:tc>
          <w:tcPr>
            <w:tcW w:w="1985" w:type="dxa"/>
          </w:tcPr>
          <w:p w:rsidR="00700372" w:rsidRDefault="00700372">
            <w:pPr>
              <w:pStyle w:val="normal"/>
            </w:pPr>
          </w:p>
        </w:tc>
      </w:tr>
    </w:tbl>
    <w:p w:rsidR="00700372" w:rsidRDefault="00700372">
      <w:pPr>
        <w:pStyle w:val="normal"/>
      </w:pPr>
    </w:p>
    <w:p w:rsidR="00700372" w:rsidRDefault="00700372">
      <w:pPr>
        <w:pStyle w:val="normal"/>
      </w:pPr>
    </w:p>
    <w:p w:rsidR="00700372" w:rsidRDefault="00700372">
      <w:pPr>
        <w:pStyle w:val="normal"/>
        <w:pBdr>
          <w:top w:val="nil"/>
          <w:left w:val="nil"/>
          <w:bottom w:val="nil"/>
          <w:right w:val="nil"/>
          <w:between w:val="nil"/>
        </w:pBdr>
        <w:tabs>
          <w:tab w:val="left" w:pos="1114"/>
        </w:tabs>
        <w:ind w:left="720"/>
        <w:rPr>
          <w:rFonts w:ascii="Times New Roman" w:eastAsia="Times New Roman" w:hAnsi="Times New Roman" w:cs="Times New Roman"/>
          <w:color w:val="000000"/>
        </w:rPr>
      </w:pPr>
    </w:p>
    <w:sectPr w:rsidR="00700372" w:rsidSect="00700372">
      <w:pgSz w:w="11906" w:h="16838"/>
      <w:pgMar w:top="1417" w:right="1417" w:bottom="993"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049"/>
    <w:multiLevelType w:val="multilevel"/>
    <w:tmpl w:val="4E7A3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3526CE"/>
    <w:multiLevelType w:val="multilevel"/>
    <w:tmpl w:val="C75E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B641B1"/>
    <w:multiLevelType w:val="multilevel"/>
    <w:tmpl w:val="CDEAF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DF266B"/>
    <w:multiLevelType w:val="multilevel"/>
    <w:tmpl w:val="1D4AE780"/>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00372"/>
    <w:rsid w:val="0060554A"/>
    <w:rsid w:val="007003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al"/>
    <w:next w:val="normal"/>
    <w:rsid w:val="00700372"/>
    <w:pPr>
      <w:keepNext/>
      <w:spacing w:before="240" w:after="60" w:line="240" w:lineRule="auto"/>
      <w:outlineLvl w:val="0"/>
    </w:pPr>
    <w:rPr>
      <w:rFonts w:ascii="Arial" w:eastAsia="Arial" w:hAnsi="Arial" w:cs="Arial"/>
      <w:b/>
      <w:sz w:val="32"/>
      <w:szCs w:val="32"/>
    </w:rPr>
  </w:style>
  <w:style w:type="paragraph" w:styleId="Nadpis2">
    <w:name w:val="heading 2"/>
    <w:basedOn w:val="normal"/>
    <w:next w:val="normal"/>
    <w:rsid w:val="00700372"/>
    <w:pPr>
      <w:keepNext/>
      <w:keepLines/>
      <w:spacing w:before="360" w:after="80"/>
      <w:outlineLvl w:val="1"/>
    </w:pPr>
    <w:rPr>
      <w:b/>
      <w:sz w:val="36"/>
      <w:szCs w:val="36"/>
    </w:rPr>
  </w:style>
  <w:style w:type="paragraph" w:styleId="Nadpis3">
    <w:name w:val="heading 3"/>
    <w:basedOn w:val="normal"/>
    <w:next w:val="normal"/>
    <w:rsid w:val="00700372"/>
    <w:pPr>
      <w:keepNext/>
      <w:keepLines/>
      <w:spacing w:before="280" w:after="80"/>
      <w:outlineLvl w:val="2"/>
    </w:pPr>
    <w:rPr>
      <w:b/>
      <w:sz w:val="28"/>
      <w:szCs w:val="28"/>
    </w:rPr>
  </w:style>
  <w:style w:type="paragraph" w:styleId="Nadpis4">
    <w:name w:val="heading 4"/>
    <w:basedOn w:val="normal"/>
    <w:next w:val="normal"/>
    <w:rsid w:val="00700372"/>
    <w:pPr>
      <w:keepNext/>
      <w:keepLines/>
      <w:spacing w:before="240" w:after="40"/>
      <w:outlineLvl w:val="3"/>
    </w:pPr>
    <w:rPr>
      <w:b/>
      <w:sz w:val="24"/>
      <w:szCs w:val="24"/>
    </w:rPr>
  </w:style>
  <w:style w:type="paragraph" w:styleId="Nadpis5">
    <w:name w:val="heading 5"/>
    <w:basedOn w:val="normal"/>
    <w:next w:val="normal"/>
    <w:rsid w:val="00700372"/>
    <w:pPr>
      <w:keepNext/>
      <w:keepLines/>
      <w:spacing w:before="220" w:after="40"/>
      <w:outlineLvl w:val="4"/>
    </w:pPr>
    <w:rPr>
      <w:b/>
    </w:rPr>
  </w:style>
  <w:style w:type="paragraph" w:styleId="Nadpis6">
    <w:name w:val="heading 6"/>
    <w:basedOn w:val="normal"/>
    <w:next w:val="normal"/>
    <w:rsid w:val="00700372"/>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700372"/>
  </w:style>
  <w:style w:type="table" w:customStyle="1" w:styleId="TableNormal">
    <w:name w:val="Table Normal"/>
    <w:rsid w:val="00700372"/>
    <w:tblPr>
      <w:tblCellMar>
        <w:top w:w="0" w:type="dxa"/>
        <w:left w:w="0" w:type="dxa"/>
        <w:bottom w:w="0" w:type="dxa"/>
        <w:right w:w="0" w:type="dxa"/>
      </w:tblCellMar>
    </w:tblPr>
  </w:style>
  <w:style w:type="paragraph" w:styleId="Nzov">
    <w:name w:val="Title"/>
    <w:basedOn w:val="normal"/>
    <w:next w:val="normal"/>
    <w:rsid w:val="00700372"/>
    <w:pPr>
      <w:keepNext/>
      <w:keepLines/>
      <w:spacing w:before="480" w:after="120"/>
    </w:pPr>
    <w:rPr>
      <w:b/>
      <w:sz w:val="72"/>
      <w:szCs w:val="72"/>
    </w:rPr>
  </w:style>
  <w:style w:type="paragraph" w:styleId="Podtitul">
    <w:name w:val="Subtitle"/>
    <w:basedOn w:val="normal"/>
    <w:next w:val="normal"/>
    <w:rsid w:val="00700372"/>
    <w:pPr>
      <w:keepNext/>
      <w:keepLines/>
      <w:spacing w:before="360" w:after="80"/>
    </w:pPr>
    <w:rPr>
      <w:rFonts w:ascii="Georgia" w:eastAsia="Georgia" w:hAnsi="Georgia" w:cs="Georgia"/>
      <w:i/>
      <w:color w:val="666666"/>
      <w:sz w:val="48"/>
      <w:szCs w:val="48"/>
    </w:rPr>
  </w:style>
  <w:style w:type="table" w:customStyle="1" w:styleId="a">
    <w:basedOn w:val="TableNormal"/>
    <w:rsid w:val="00700372"/>
    <w:tblPr>
      <w:tblStyleRowBandSize w:val="1"/>
      <w:tblStyleColBandSize w:val="1"/>
      <w:tblCellMar>
        <w:top w:w="0" w:type="dxa"/>
        <w:left w:w="115" w:type="dxa"/>
        <w:bottom w:w="0" w:type="dxa"/>
        <w:right w:w="115" w:type="dxa"/>
      </w:tblCellMar>
    </w:tblPr>
  </w:style>
  <w:style w:type="table" w:customStyle="1" w:styleId="a0">
    <w:basedOn w:val="TableNormal"/>
    <w:rsid w:val="00700372"/>
    <w:tblPr>
      <w:tblStyleRowBandSize w:val="1"/>
      <w:tblStyleColBandSize w:val="1"/>
      <w:tblCellMar>
        <w:top w:w="0" w:type="dxa"/>
        <w:left w:w="115" w:type="dxa"/>
        <w:bottom w:w="0" w:type="dxa"/>
        <w:right w:w="115" w:type="dxa"/>
      </w:tblCellMar>
    </w:tblPr>
  </w:style>
  <w:style w:type="table" w:customStyle="1" w:styleId="a1">
    <w:basedOn w:val="TableNormal"/>
    <w:rsid w:val="00700372"/>
    <w:tblPr>
      <w:tblStyleRowBandSize w:val="1"/>
      <w:tblStyleColBandSize w:val="1"/>
      <w:tblCellMar>
        <w:top w:w="0" w:type="dxa"/>
        <w:left w:w="115" w:type="dxa"/>
        <w:bottom w:w="0" w:type="dxa"/>
        <w:right w:w="115" w:type="dxa"/>
      </w:tblCellMar>
    </w:tblPr>
  </w:style>
  <w:style w:type="table" w:customStyle="1" w:styleId="a2">
    <w:basedOn w:val="TableNormal"/>
    <w:rsid w:val="00700372"/>
    <w:tblPr>
      <w:tblStyleRowBandSize w:val="1"/>
      <w:tblStyleColBandSize w:val="1"/>
      <w:tblCellMar>
        <w:top w:w="0" w:type="dxa"/>
        <w:left w:w="115" w:type="dxa"/>
        <w:bottom w:w="0" w:type="dxa"/>
        <w:right w:w="115" w:type="dxa"/>
      </w:tblCellMar>
    </w:tblPr>
  </w:style>
  <w:style w:type="table" w:customStyle="1" w:styleId="a3">
    <w:basedOn w:val="TableNormal"/>
    <w:rsid w:val="00700372"/>
    <w:tblPr>
      <w:tblStyleRowBandSize w:val="1"/>
      <w:tblStyleColBandSize w:val="1"/>
      <w:tblCellMar>
        <w:top w:w="0" w:type="dxa"/>
        <w:left w:w="70" w:type="dxa"/>
        <w:bottom w:w="0" w:type="dxa"/>
        <w:right w:w="70" w:type="dxa"/>
      </w:tblCellMar>
    </w:tblPr>
  </w:style>
  <w:style w:type="table" w:customStyle="1" w:styleId="a4">
    <w:basedOn w:val="TableNormal"/>
    <w:rsid w:val="00700372"/>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ablexia.cz/sk/encyklopedia/7/" TargetMode="External"/><Relationship Id="rId13" Type="http://schemas.openxmlformats.org/officeDocument/2006/relationships/hyperlink" Target="https://www.zlatka.in/sk/" TargetMode="External"/><Relationship Id="rId18" Type="http://schemas.openxmlformats.org/officeDocument/2006/relationships/hyperlink" Target="http://supermatematika.wbl.sk/" TargetMode="External"/><Relationship Id="rId3" Type="http://schemas.openxmlformats.org/officeDocument/2006/relationships/settings" Target="settings.xml"/><Relationship Id="rId21" Type="http://schemas.openxmlformats.org/officeDocument/2006/relationships/hyperlink" Target="https://elt.oup.com/student/familyandfriends/?cc=sk&amp;selLanguage=sk" TargetMode="External"/><Relationship Id="rId7" Type="http://schemas.openxmlformats.org/officeDocument/2006/relationships/hyperlink" Target="http://www.dyscom.sk/" TargetMode="External"/><Relationship Id="rId12" Type="http://schemas.openxmlformats.org/officeDocument/2006/relationships/hyperlink" Target="https://www.matika.in/sk/" TargetMode="External"/><Relationship Id="rId17" Type="http://schemas.openxmlformats.org/officeDocument/2006/relationships/hyperlink" Target="https://www.viemeto.org/" TargetMode="External"/><Relationship Id="rId2" Type="http://schemas.openxmlformats.org/officeDocument/2006/relationships/styles" Target="styles.xml"/><Relationship Id="rId16" Type="http://schemas.openxmlformats.org/officeDocument/2006/relationships/hyperlink" Target="https://www.hackmath.net/sk" TargetMode="External"/><Relationship Id="rId20" Type="http://schemas.openxmlformats.org/officeDocument/2006/relationships/hyperlink" Target="https://elt.oup.com/student/project/level2/unit4/audio?cc=sk&amp;selLanguage=sk" TargetMode="External"/><Relationship Id="rId1" Type="http://schemas.openxmlformats.org/officeDocument/2006/relationships/numbering" Target="numbering.xml"/><Relationship Id="rId6" Type="http://schemas.openxmlformats.org/officeDocument/2006/relationships/hyperlink" Target="https://www.minedu.sk/rozhodnutia-a-usmernenia-v-case-covid-19/" TargetMode="External"/><Relationship Id="rId11" Type="http://schemas.openxmlformats.org/officeDocument/2006/relationships/hyperlink" Target="https://www.englishone.sk/wp-content/uploads/2015/06/V4_OPS.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oj.kozmix.sk/obsah/svp" TargetMode="External"/><Relationship Id="rId23" Type="http://schemas.openxmlformats.org/officeDocument/2006/relationships/fontTable" Target="fontTable.xml"/><Relationship Id="rId10" Type="http://schemas.openxmlformats.org/officeDocument/2006/relationships/hyperlink" Target="https://learningapps.org/" TargetMode="External"/><Relationship Id="rId19" Type="http://schemas.openxmlformats.org/officeDocument/2006/relationships/hyperlink" Target="http://www.english-time.eu/english-now/interaktivni-pracovni-listy/" TargetMode="External"/><Relationship Id="rId4" Type="http://schemas.openxmlformats.org/officeDocument/2006/relationships/webSettings" Target="webSettings.xml"/><Relationship Id="rId9" Type="http://schemas.openxmlformats.org/officeDocument/2006/relationships/hyperlink" Target="http://schule.paul-matthies.de/Trimino.php" TargetMode="External"/><Relationship Id="rId14" Type="http://schemas.openxmlformats.org/officeDocument/2006/relationships/hyperlink" Target="https://www.gramar.in/sk/" TargetMode="External"/><Relationship Id="rId22" Type="http://schemas.openxmlformats.org/officeDocument/2006/relationships/hyperlink" Target="https://www.vcielk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Róbert Heneš</dc:creator>
  <cp:lastModifiedBy>Robert Henes</cp:lastModifiedBy>
  <cp:revision>2</cp:revision>
  <dcterms:created xsi:type="dcterms:W3CDTF">2020-07-17T18:30:00Z</dcterms:created>
  <dcterms:modified xsi:type="dcterms:W3CDTF">2020-07-17T18:30:00Z</dcterms:modified>
</cp:coreProperties>
</file>